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3ADE2" w14:textId="77777777" w:rsidR="001C7BB4" w:rsidRDefault="00CD3A60" w:rsidP="00CB5A0E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EB7209">
        <w:rPr>
          <w:rFonts w:ascii="GHEA Grapalat" w:hAnsi="GHEA Grapalat"/>
          <w:b/>
          <w:sz w:val="24"/>
          <w:szCs w:val="24"/>
        </w:rPr>
        <w:t>ՀԻՄՆԱՎՈՐՈՒՄ</w:t>
      </w:r>
    </w:p>
    <w:p w14:paraId="2622986F" w14:textId="5BDFFE01" w:rsidR="0095542A" w:rsidRPr="0095542A" w:rsidRDefault="0095542A" w:rsidP="00186269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95542A">
        <w:rPr>
          <w:rFonts w:ascii="GHEA Grapalat" w:hAnsi="GHEA Grapalat"/>
          <w:b/>
          <w:sz w:val="24"/>
          <w:szCs w:val="24"/>
        </w:rPr>
        <w:t>«ՀԱՅԱՍՏԱՆԻ ՀԱՆՐԱՊԵՏՈՒԹՅԱՆ ՔԱՂԱՔԱՇԻՆՈՒԹՅԱՆ ԿՈՄԻՏԵԻ ՆԱԽԱԳԱՀԻ 2024 ԹՎԱԿԱՆԻ ՓԵՏՐՎԱՐԻ 1-Ի N 06-Ն ՀՐԱՄԱՆՈՒՄ ՓՈՓՈԽՈՒԹՅՈՒՆՆԵՐ</w:t>
      </w:r>
      <w:r w:rsidR="002D28BB">
        <w:rPr>
          <w:rFonts w:ascii="GHEA Grapalat" w:hAnsi="GHEA Grapalat"/>
          <w:b/>
          <w:sz w:val="24"/>
          <w:szCs w:val="24"/>
        </w:rPr>
        <w:t xml:space="preserve"> </w:t>
      </w:r>
      <w:r w:rsidRPr="0095542A">
        <w:rPr>
          <w:rFonts w:ascii="GHEA Grapalat" w:hAnsi="GHEA Grapalat"/>
          <w:b/>
          <w:sz w:val="24"/>
          <w:szCs w:val="24"/>
        </w:rPr>
        <w:t>ԿԱՏԱՐԵԼՈՒ ՄԱՍԻՆ» ՀԱՅԱՍՏԱՆԻ ՀԱՆՐԱՊԵՏՈՒԹՅԱՆ ՔԱՂԱՔԱՇԻՆՈՒԹՅԱՆ ԿՈՄԻՏԵԻ ՆԱԽԱԳԱՀԻ ՀՐԱՄԱՆԻ ՆԱԽԱԳԾԻ</w:t>
      </w:r>
    </w:p>
    <w:p w14:paraId="183EB24B" w14:textId="77777777" w:rsidR="0095542A" w:rsidRDefault="0095542A" w:rsidP="003F661F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</w:p>
    <w:p w14:paraId="384AA42A" w14:textId="77777777" w:rsidR="00CD3A60" w:rsidRPr="00EB7209" w:rsidRDefault="00CD3A60" w:rsidP="00EC018C">
      <w:pPr>
        <w:spacing w:after="0" w:line="360" w:lineRule="auto"/>
        <w:ind w:right="26"/>
        <w:jc w:val="center"/>
        <w:rPr>
          <w:rFonts w:ascii="GHEA Grapalat" w:hAnsi="GHEA Grapalat" w:cs="GHEA Grapalat"/>
          <w:b/>
          <w:bCs/>
          <w:i/>
          <w:iCs/>
          <w:sz w:val="24"/>
          <w:szCs w:val="24"/>
          <w:u w:val="single"/>
        </w:rPr>
      </w:pPr>
    </w:p>
    <w:p w14:paraId="2288AC96" w14:textId="77777777" w:rsidR="00CD3A60" w:rsidRPr="00851EDE" w:rsidRDefault="00CD3A60" w:rsidP="00EA6B9F">
      <w:pPr>
        <w:pStyle w:val="ListParagraph"/>
        <w:numPr>
          <w:ilvl w:val="0"/>
          <w:numId w:val="1"/>
        </w:numPr>
        <w:tabs>
          <w:tab w:val="left" w:pos="90"/>
          <w:tab w:val="left" w:pos="270"/>
          <w:tab w:val="left" w:pos="990"/>
        </w:tabs>
        <w:spacing w:after="200" w:line="360" w:lineRule="auto"/>
        <w:ind w:left="-270" w:right="26" w:hanging="90"/>
        <w:jc w:val="both"/>
        <w:rPr>
          <w:rFonts w:ascii="GHEA Grapalat" w:hAnsi="GHEA Grapalat" w:cs="Sylfaen"/>
          <w:szCs w:val="24"/>
        </w:rPr>
      </w:pPr>
      <w:proofErr w:type="spellStart"/>
      <w:r w:rsidRPr="00851EDE">
        <w:rPr>
          <w:rFonts w:ascii="GHEA Grapalat" w:hAnsi="GHEA Grapalat" w:cs="GHEA Grapalat"/>
          <w:b/>
          <w:bCs/>
          <w:iCs/>
          <w:szCs w:val="24"/>
        </w:rPr>
        <w:t>Անհրաժեշտությունը</w:t>
      </w:r>
      <w:proofErr w:type="spellEnd"/>
    </w:p>
    <w:p w14:paraId="1F49E11A" w14:textId="5EEB7DDD" w:rsidR="008E0721" w:rsidRDefault="004A2733" w:rsidP="0095542A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sz w:val="24"/>
          <w:szCs w:val="24"/>
        </w:rPr>
      </w:pPr>
      <w:proofErr w:type="spellStart"/>
      <w:r w:rsidRPr="00683F82">
        <w:rPr>
          <w:rFonts w:ascii="GHEA Grapalat" w:hAnsi="GHEA Grapalat" w:cs="GHEA Grapalat"/>
          <w:sz w:val="24"/>
          <w:szCs w:val="24"/>
        </w:rPr>
        <w:t>Ն</w:t>
      </w:r>
      <w:r w:rsidR="00CD3A60" w:rsidRPr="00683F82">
        <w:rPr>
          <w:rFonts w:ascii="GHEA Grapalat" w:hAnsi="GHEA Grapalat" w:cs="GHEA Grapalat"/>
          <w:sz w:val="24"/>
          <w:szCs w:val="24"/>
        </w:rPr>
        <w:t>ախագծի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ընդունումը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պայմանավորված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է</w:t>
      </w:r>
      <w:r w:rsidR="0095542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0721" w:rsidRPr="008E0721">
        <w:rPr>
          <w:rFonts w:ascii="GHEA Grapalat" w:hAnsi="GHEA Grapalat" w:cs="GHEA Grapalat"/>
          <w:sz w:val="24"/>
          <w:szCs w:val="24"/>
        </w:rPr>
        <w:t>ջերմատնային</w:t>
      </w:r>
      <w:proofErr w:type="spellEnd"/>
      <w:r w:rsidR="008E0721" w:rsidRPr="008E0721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8E0721" w:rsidRPr="008E0721">
        <w:rPr>
          <w:rFonts w:ascii="GHEA Grapalat" w:hAnsi="GHEA Grapalat" w:cs="GHEA Grapalat"/>
          <w:sz w:val="24"/>
          <w:szCs w:val="24"/>
        </w:rPr>
        <w:t>ջերմոցային</w:t>
      </w:r>
      <w:proofErr w:type="spellEnd"/>
      <w:r w:rsidR="008E0721" w:rsidRPr="008E07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0721" w:rsidRPr="008E0721">
        <w:rPr>
          <w:rFonts w:ascii="GHEA Grapalat" w:hAnsi="GHEA Grapalat" w:cs="GHEA Grapalat"/>
          <w:sz w:val="24"/>
          <w:szCs w:val="24"/>
        </w:rPr>
        <w:t>տնտեսություններ</w:t>
      </w:r>
      <w:r w:rsidR="008E0721">
        <w:rPr>
          <w:rFonts w:ascii="GHEA Grapalat" w:hAnsi="GHEA Grapalat" w:cs="GHEA Grapalat"/>
          <w:sz w:val="24"/>
          <w:szCs w:val="24"/>
        </w:rPr>
        <w:t>ի</w:t>
      </w:r>
      <w:proofErr w:type="spellEnd"/>
      <w:r w:rsidR="008E07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FF5E14" w:rsidRPr="00FF5E14">
        <w:rPr>
          <w:rFonts w:ascii="GHEA Grapalat" w:hAnsi="GHEA Grapalat" w:cs="GHEA Grapalat"/>
          <w:sz w:val="24"/>
          <w:szCs w:val="24"/>
        </w:rPr>
        <w:t>սանիտարապաշտպանական</w:t>
      </w:r>
      <w:proofErr w:type="spellEnd"/>
      <w:r w:rsidR="00FF5E14" w:rsidRPr="00FF5E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FF5E14" w:rsidRPr="00FF5E14">
        <w:rPr>
          <w:rFonts w:ascii="GHEA Grapalat" w:hAnsi="GHEA Grapalat" w:cs="GHEA Grapalat"/>
          <w:sz w:val="24"/>
          <w:szCs w:val="24"/>
        </w:rPr>
        <w:t>գոտիների</w:t>
      </w:r>
      <w:proofErr w:type="spellEnd"/>
      <w:r w:rsidR="00FF5E14" w:rsidRPr="00FF5E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4737">
        <w:rPr>
          <w:rFonts w:ascii="GHEA Grapalat" w:hAnsi="GHEA Grapalat" w:cs="GHEA Grapalat"/>
          <w:sz w:val="24"/>
          <w:szCs w:val="24"/>
        </w:rPr>
        <w:t>վերաբերյալ</w:t>
      </w:r>
      <w:proofErr w:type="spellEnd"/>
      <w:r w:rsidR="008E4737">
        <w:rPr>
          <w:rFonts w:ascii="GHEA Grapalat" w:hAnsi="GHEA Grapalat" w:cs="GHEA Grapalat"/>
          <w:sz w:val="24"/>
          <w:szCs w:val="24"/>
        </w:rPr>
        <w:t xml:space="preserve"> </w:t>
      </w:r>
      <w:r w:rsidR="008E0721">
        <w:rPr>
          <w:rFonts w:ascii="GHEA Grapalat" w:hAnsi="GHEA Grapalat" w:cs="GHEA Grapalat"/>
          <w:sz w:val="24"/>
          <w:szCs w:val="24"/>
        </w:rPr>
        <w:t xml:space="preserve">ՀՀ </w:t>
      </w:r>
      <w:proofErr w:type="spellStart"/>
      <w:r w:rsidR="008E0721">
        <w:rPr>
          <w:rFonts w:ascii="GHEA Grapalat" w:hAnsi="GHEA Grapalat" w:cs="GHEA Grapalat"/>
          <w:sz w:val="24"/>
          <w:szCs w:val="24"/>
        </w:rPr>
        <w:t>քաղաքաշինության</w:t>
      </w:r>
      <w:proofErr w:type="spellEnd"/>
      <w:r w:rsidR="008E07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0721">
        <w:rPr>
          <w:rFonts w:ascii="GHEA Grapalat" w:hAnsi="GHEA Grapalat" w:cs="GHEA Grapalat"/>
          <w:sz w:val="24"/>
          <w:szCs w:val="24"/>
        </w:rPr>
        <w:t>կոմիտեի</w:t>
      </w:r>
      <w:proofErr w:type="spellEnd"/>
      <w:r w:rsidR="008E07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0721">
        <w:rPr>
          <w:rFonts w:ascii="GHEA Grapalat" w:hAnsi="GHEA Grapalat" w:cs="GHEA Grapalat"/>
          <w:sz w:val="24"/>
          <w:szCs w:val="24"/>
        </w:rPr>
        <w:t>նախագահի</w:t>
      </w:r>
      <w:proofErr w:type="spellEnd"/>
      <w:r w:rsidR="008E0721">
        <w:rPr>
          <w:rFonts w:ascii="GHEA Grapalat" w:hAnsi="GHEA Grapalat" w:cs="GHEA Grapalat"/>
          <w:sz w:val="24"/>
          <w:szCs w:val="24"/>
        </w:rPr>
        <w:t xml:space="preserve"> 2024 </w:t>
      </w:r>
      <w:proofErr w:type="spellStart"/>
      <w:r w:rsidR="008E0721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="008E07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0721">
        <w:rPr>
          <w:rFonts w:ascii="GHEA Grapalat" w:hAnsi="GHEA Grapalat" w:cs="GHEA Grapalat"/>
          <w:sz w:val="24"/>
          <w:szCs w:val="24"/>
        </w:rPr>
        <w:t>փետրվարի</w:t>
      </w:r>
      <w:proofErr w:type="spellEnd"/>
      <w:r w:rsidR="008E0721">
        <w:rPr>
          <w:rFonts w:ascii="GHEA Grapalat" w:hAnsi="GHEA Grapalat" w:cs="GHEA Grapalat"/>
          <w:sz w:val="24"/>
          <w:szCs w:val="24"/>
        </w:rPr>
        <w:t xml:space="preserve"> 1-ի </w:t>
      </w:r>
      <w:r w:rsidR="008E0721" w:rsidRPr="008E0721">
        <w:rPr>
          <w:rFonts w:ascii="GHEA Grapalat" w:hAnsi="GHEA Grapalat" w:cs="GHEA Grapalat"/>
          <w:sz w:val="24"/>
          <w:szCs w:val="24"/>
        </w:rPr>
        <w:t>N 06-Ն</w:t>
      </w:r>
      <w:r w:rsidR="008E07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0721">
        <w:rPr>
          <w:rFonts w:ascii="GHEA Grapalat" w:hAnsi="GHEA Grapalat" w:cs="GHEA Grapalat"/>
          <w:sz w:val="24"/>
          <w:szCs w:val="24"/>
        </w:rPr>
        <w:t>հրամանով</w:t>
      </w:r>
      <w:proofErr w:type="spellEnd"/>
      <w:r w:rsidR="008E07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0721">
        <w:rPr>
          <w:rFonts w:ascii="GHEA Grapalat" w:hAnsi="GHEA Grapalat" w:cs="GHEA Grapalat"/>
          <w:sz w:val="24"/>
          <w:szCs w:val="24"/>
        </w:rPr>
        <w:t>հաստատված</w:t>
      </w:r>
      <w:proofErr w:type="spellEnd"/>
      <w:r w:rsidR="008E0721">
        <w:rPr>
          <w:rFonts w:ascii="GHEA Grapalat" w:hAnsi="GHEA Grapalat" w:cs="GHEA Grapalat"/>
          <w:sz w:val="24"/>
          <w:szCs w:val="24"/>
        </w:rPr>
        <w:t xml:space="preserve"> </w:t>
      </w:r>
      <w:r w:rsidR="008E0721" w:rsidRPr="008E0721">
        <w:rPr>
          <w:rFonts w:ascii="GHEA Grapalat" w:hAnsi="GHEA Grapalat" w:cs="GHEA Grapalat"/>
          <w:sz w:val="24"/>
          <w:szCs w:val="24"/>
        </w:rPr>
        <w:t>ՀՀՇՆ 31-04.01-2024 «</w:t>
      </w:r>
      <w:proofErr w:type="spellStart"/>
      <w:r w:rsidR="008E0721" w:rsidRPr="008E0721">
        <w:rPr>
          <w:rFonts w:ascii="GHEA Grapalat" w:hAnsi="GHEA Grapalat" w:cs="GHEA Grapalat"/>
          <w:sz w:val="24"/>
          <w:szCs w:val="24"/>
        </w:rPr>
        <w:t>Արտադրական</w:t>
      </w:r>
      <w:proofErr w:type="spellEnd"/>
      <w:r w:rsidR="008E0721" w:rsidRPr="008E0721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8E0721" w:rsidRPr="008E0721">
        <w:rPr>
          <w:rFonts w:ascii="GHEA Grapalat" w:hAnsi="GHEA Grapalat" w:cs="GHEA Grapalat"/>
          <w:sz w:val="24"/>
          <w:szCs w:val="24"/>
        </w:rPr>
        <w:t>հասարակական</w:t>
      </w:r>
      <w:proofErr w:type="spellEnd"/>
      <w:r w:rsidR="008E0721" w:rsidRPr="008E07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0721" w:rsidRPr="008E0721">
        <w:rPr>
          <w:rFonts w:ascii="GHEA Grapalat" w:hAnsi="GHEA Grapalat" w:cs="GHEA Grapalat"/>
          <w:sz w:val="24"/>
          <w:szCs w:val="24"/>
        </w:rPr>
        <w:t>նշանակության</w:t>
      </w:r>
      <w:proofErr w:type="spellEnd"/>
      <w:r w:rsidR="008E0721" w:rsidRPr="008E07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0721" w:rsidRPr="008E0721">
        <w:rPr>
          <w:rFonts w:ascii="GHEA Grapalat" w:hAnsi="GHEA Grapalat" w:cs="GHEA Grapalat"/>
          <w:sz w:val="24"/>
          <w:szCs w:val="24"/>
        </w:rPr>
        <w:t>շենքերի</w:t>
      </w:r>
      <w:proofErr w:type="spellEnd"/>
      <w:r w:rsidR="008E0721" w:rsidRPr="008E07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0721" w:rsidRPr="008E0721">
        <w:rPr>
          <w:rFonts w:ascii="GHEA Grapalat" w:hAnsi="GHEA Grapalat" w:cs="GHEA Grapalat"/>
          <w:sz w:val="24"/>
          <w:szCs w:val="24"/>
        </w:rPr>
        <w:t>ու</w:t>
      </w:r>
      <w:proofErr w:type="spellEnd"/>
      <w:r w:rsidR="008E0721" w:rsidRPr="008E07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0721" w:rsidRPr="008E0721">
        <w:rPr>
          <w:rFonts w:ascii="GHEA Grapalat" w:hAnsi="GHEA Grapalat" w:cs="GHEA Grapalat"/>
          <w:sz w:val="24"/>
          <w:szCs w:val="24"/>
        </w:rPr>
        <w:t>շինությունների</w:t>
      </w:r>
      <w:proofErr w:type="spellEnd"/>
      <w:r w:rsidR="008E0721" w:rsidRPr="008E07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0721" w:rsidRPr="008E0721">
        <w:rPr>
          <w:rFonts w:ascii="GHEA Grapalat" w:hAnsi="GHEA Grapalat" w:cs="GHEA Grapalat"/>
          <w:sz w:val="24"/>
          <w:szCs w:val="24"/>
        </w:rPr>
        <w:t>սանիտարապաշտպանական</w:t>
      </w:r>
      <w:proofErr w:type="spellEnd"/>
      <w:r w:rsidR="008E0721" w:rsidRPr="008E07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0721" w:rsidRPr="008E0721">
        <w:rPr>
          <w:rFonts w:ascii="GHEA Grapalat" w:hAnsi="GHEA Grapalat" w:cs="GHEA Grapalat"/>
          <w:sz w:val="24"/>
          <w:szCs w:val="24"/>
        </w:rPr>
        <w:t>գոտիներ</w:t>
      </w:r>
      <w:proofErr w:type="spellEnd"/>
      <w:r w:rsidR="008E0721" w:rsidRPr="008E0721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8E0721" w:rsidRPr="008E0721">
        <w:rPr>
          <w:rFonts w:ascii="GHEA Grapalat" w:hAnsi="GHEA Grapalat" w:cs="GHEA Grapalat"/>
          <w:sz w:val="24"/>
          <w:szCs w:val="24"/>
        </w:rPr>
        <w:t>սանիտարական</w:t>
      </w:r>
      <w:proofErr w:type="spellEnd"/>
      <w:r w:rsidR="008E0721" w:rsidRPr="008E07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0721" w:rsidRPr="008E0721">
        <w:rPr>
          <w:rFonts w:ascii="GHEA Grapalat" w:hAnsi="GHEA Grapalat" w:cs="GHEA Grapalat"/>
          <w:sz w:val="24"/>
          <w:szCs w:val="24"/>
        </w:rPr>
        <w:t>դասակարգում</w:t>
      </w:r>
      <w:proofErr w:type="spellEnd"/>
      <w:r w:rsidR="008E0721" w:rsidRPr="008E0721">
        <w:rPr>
          <w:rFonts w:ascii="GHEA Grapalat" w:hAnsi="GHEA Grapalat" w:cs="GHEA Grapalat"/>
          <w:sz w:val="24"/>
          <w:szCs w:val="24"/>
        </w:rPr>
        <w:t>»</w:t>
      </w:r>
      <w:r w:rsidR="008E07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0721">
        <w:rPr>
          <w:rFonts w:ascii="GHEA Grapalat" w:hAnsi="GHEA Grapalat" w:cs="GHEA Grapalat"/>
          <w:sz w:val="24"/>
          <w:szCs w:val="24"/>
        </w:rPr>
        <w:t>շինարարական</w:t>
      </w:r>
      <w:proofErr w:type="spellEnd"/>
      <w:r w:rsidR="008E07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0721">
        <w:rPr>
          <w:rFonts w:ascii="GHEA Grapalat" w:hAnsi="GHEA Grapalat" w:cs="GHEA Grapalat"/>
          <w:sz w:val="24"/>
          <w:szCs w:val="24"/>
        </w:rPr>
        <w:t>նորմերով</w:t>
      </w:r>
      <w:proofErr w:type="spellEnd"/>
      <w:r w:rsidR="008E07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0721">
        <w:rPr>
          <w:rFonts w:ascii="GHEA Grapalat" w:hAnsi="GHEA Grapalat" w:cs="GHEA Grapalat"/>
          <w:sz w:val="24"/>
          <w:szCs w:val="24"/>
        </w:rPr>
        <w:t>ս</w:t>
      </w:r>
      <w:r w:rsidR="008E4737">
        <w:rPr>
          <w:rFonts w:ascii="GHEA Grapalat" w:hAnsi="GHEA Grapalat" w:cs="GHEA Grapalat"/>
          <w:sz w:val="24"/>
          <w:szCs w:val="24"/>
        </w:rPr>
        <w:t>ահմանված</w:t>
      </w:r>
      <w:proofErr w:type="spellEnd"/>
      <w:r w:rsidR="008E473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E4737">
        <w:rPr>
          <w:rFonts w:ascii="GHEA Grapalat" w:hAnsi="GHEA Grapalat" w:cs="GHEA Grapalat"/>
          <w:sz w:val="24"/>
          <w:szCs w:val="24"/>
        </w:rPr>
        <w:t>պա</w:t>
      </w:r>
      <w:r w:rsidR="00FF5E14">
        <w:rPr>
          <w:rFonts w:ascii="GHEA Grapalat" w:hAnsi="GHEA Grapalat" w:cs="GHEA Grapalat"/>
          <w:sz w:val="24"/>
          <w:szCs w:val="24"/>
        </w:rPr>
        <w:t>հանջների</w:t>
      </w:r>
      <w:proofErr w:type="spellEnd"/>
      <w:r w:rsidR="00FF5E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FF5E14" w:rsidRPr="00FF5E14">
        <w:rPr>
          <w:rFonts w:ascii="GHEA Grapalat" w:hAnsi="GHEA Grapalat" w:cs="GHEA Grapalat"/>
          <w:sz w:val="24"/>
          <w:szCs w:val="24"/>
        </w:rPr>
        <w:t>հստակեցման</w:t>
      </w:r>
      <w:proofErr w:type="spellEnd"/>
      <w:r w:rsidR="00FF5E14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FF5E14">
        <w:rPr>
          <w:rFonts w:ascii="GHEA Grapalat" w:hAnsi="GHEA Grapalat" w:cs="GHEA Grapalat"/>
          <w:sz w:val="24"/>
          <w:szCs w:val="24"/>
        </w:rPr>
        <w:t>ինչպես</w:t>
      </w:r>
      <w:proofErr w:type="spellEnd"/>
      <w:r w:rsidR="00FF5E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FF5E14">
        <w:rPr>
          <w:rFonts w:ascii="GHEA Grapalat" w:hAnsi="GHEA Grapalat" w:cs="GHEA Grapalat"/>
          <w:sz w:val="24"/>
          <w:szCs w:val="24"/>
        </w:rPr>
        <w:t>նաև</w:t>
      </w:r>
      <w:proofErr w:type="spellEnd"/>
      <w:r w:rsidR="00FF5E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FF5E14" w:rsidRPr="00FF5E14">
        <w:rPr>
          <w:rFonts w:ascii="GHEA Grapalat" w:hAnsi="GHEA Grapalat" w:cs="GHEA Grapalat"/>
          <w:sz w:val="24"/>
          <w:szCs w:val="24"/>
        </w:rPr>
        <w:t>խմելու</w:t>
      </w:r>
      <w:proofErr w:type="spellEnd"/>
      <w:r w:rsidR="00FF5E14" w:rsidRPr="00FF5E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FF5E14" w:rsidRPr="00FF5E14">
        <w:rPr>
          <w:rFonts w:ascii="GHEA Grapalat" w:hAnsi="GHEA Grapalat" w:cs="GHEA Grapalat"/>
          <w:sz w:val="24"/>
          <w:szCs w:val="24"/>
        </w:rPr>
        <w:t>ջրի</w:t>
      </w:r>
      <w:proofErr w:type="spellEnd"/>
      <w:r w:rsidR="00FF5E14" w:rsidRPr="00FF5E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FF5E14" w:rsidRPr="00FF5E14">
        <w:rPr>
          <w:rFonts w:ascii="GHEA Grapalat" w:hAnsi="GHEA Grapalat" w:cs="GHEA Grapalat"/>
          <w:sz w:val="24"/>
          <w:szCs w:val="24"/>
        </w:rPr>
        <w:t>շշալցման</w:t>
      </w:r>
      <w:proofErr w:type="spellEnd"/>
      <w:r w:rsidR="00FF5E14" w:rsidRPr="00FF5E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FF5E14" w:rsidRPr="00FF5E14">
        <w:rPr>
          <w:rFonts w:ascii="GHEA Grapalat" w:hAnsi="GHEA Grapalat" w:cs="GHEA Grapalat"/>
          <w:sz w:val="24"/>
          <w:szCs w:val="24"/>
        </w:rPr>
        <w:t>արտադր</w:t>
      </w:r>
      <w:r w:rsidR="00FF5E14">
        <w:rPr>
          <w:rFonts w:ascii="GHEA Grapalat" w:hAnsi="GHEA Grapalat" w:cs="GHEA Grapalat"/>
          <w:sz w:val="24"/>
          <w:szCs w:val="24"/>
        </w:rPr>
        <w:t>ական</w:t>
      </w:r>
      <w:proofErr w:type="spellEnd"/>
      <w:r w:rsidR="00FF5E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FF5E14">
        <w:rPr>
          <w:rFonts w:ascii="GHEA Grapalat" w:hAnsi="GHEA Grapalat" w:cs="GHEA Grapalat"/>
          <w:sz w:val="24"/>
          <w:szCs w:val="24"/>
        </w:rPr>
        <w:t>օբյեկտների</w:t>
      </w:r>
      <w:proofErr w:type="spellEnd"/>
      <w:r w:rsidR="00FF5E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FF5E14">
        <w:rPr>
          <w:rFonts w:ascii="GHEA Grapalat" w:hAnsi="GHEA Grapalat" w:cs="GHEA Grapalat"/>
          <w:sz w:val="24"/>
          <w:szCs w:val="24"/>
        </w:rPr>
        <w:t>սանիտարական</w:t>
      </w:r>
      <w:proofErr w:type="spellEnd"/>
      <w:r w:rsidR="00FF5E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FF5E14">
        <w:rPr>
          <w:rFonts w:ascii="GHEA Grapalat" w:hAnsi="GHEA Grapalat" w:cs="GHEA Grapalat"/>
          <w:sz w:val="24"/>
          <w:szCs w:val="24"/>
        </w:rPr>
        <w:t>դասակարգման</w:t>
      </w:r>
      <w:proofErr w:type="spellEnd"/>
      <w:r w:rsidR="00FF5E14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FF5E14" w:rsidRPr="00FF5E14">
        <w:rPr>
          <w:rFonts w:ascii="GHEA Grapalat" w:hAnsi="GHEA Grapalat" w:cs="GHEA Grapalat"/>
          <w:sz w:val="24"/>
          <w:szCs w:val="24"/>
        </w:rPr>
        <w:t>սանիտարապաշտպանական</w:t>
      </w:r>
      <w:proofErr w:type="spellEnd"/>
      <w:r w:rsidR="00FF5E14" w:rsidRPr="00FF5E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FF5E14" w:rsidRPr="00FF5E14">
        <w:rPr>
          <w:rFonts w:ascii="GHEA Grapalat" w:hAnsi="GHEA Grapalat" w:cs="GHEA Grapalat"/>
          <w:sz w:val="24"/>
          <w:szCs w:val="24"/>
        </w:rPr>
        <w:t>գոտի</w:t>
      </w:r>
      <w:proofErr w:type="spellEnd"/>
      <w:r w:rsidR="00FF5E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FF5E14">
        <w:rPr>
          <w:rFonts w:ascii="GHEA Grapalat" w:hAnsi="GHEA Grapalat" w:cs="GHEA Grapalat"/>
          <w:sz w:val="24"/>
          <w:szCs w:val="24"/>
        </w:rPr>
        <w:t>չափերի</w:t>
      </w:r>
      <w:proofErr w:type="spellEnd"/>
      <w:r w:rsidR="00FF5E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FF5E14">
        <w:rPr>
          <w:rFonts w:ascii="GHEA Grapalat" w:hAnsi="GHEA Grapalat" w:cs="GHEA Grapalat"/>
          <w:sz w:val="24"/>
          <w:szCs w:val="24"/>
        </w:rPr>
        <w:t>սահմանման</w:t>
      </w:r>
      <w:proofErr w:type="spellEnd"/>
      <w:r w:rsidR="00FF5E14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FF5E14">
        <w:rPr>
          <w:rFonts w:ascii="GHEA Grapalat" w:hAnsi="GHEA Grapalat" w:cs="GHEA Grapalat"/>
          <w:sz w:val="24"/>
          <w:szCs w:val="24"/>
        </w:rPr>
        <w:t>անհրաժեշտությամբ</w:t>
      </w:r>
      <w:proofErr w:type="spellEnd"/>
      <w:r w:rsidR="00FF5E14">
        <w:rPr>
          <w:rFonts w:ascii="GHEA Grapalat" w:hAnsi="GHEA Grapalat" w:cs="GHEA Grapalat"/>
          <w:sz w:val="24"/>
          <w:szCs w:val="24"/>
        </w:rPr>
        <w:t>։</w:t>
      </w:r>
    </w:p>
    <w:p w14:paraId="11707245" w14:textId="77777777" w:rsidR="008E0721" w:rsidRDefault="008E0721" w:rsidP="0095542A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sz w:val="24"/>
          <w:szCs w:val="24"/>
        </w:rPr>
      </w:pPr>
    </w:p>
    <w:p w14:paraId="68470F60" w14:textId="77777777" w:rsidR="0021659C" w:rsidRDefault="00CD3A60" w:rsidP="00EA6B9F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left="0" w:right="26"/>
        <w:jc w:val="both"/>
        <w:rPr>
          <w:rFonts w:ascii="GHEA Grapalat" w:hAnsi="GHEA Grapalat" w:cs="GHEA Grapalat"/>
          <w:b/>
          <w:bCs/>
          <w:iCs/>
        </w:rPr>
      </w:pPr>
      <w:proofErr w:type="spellStart"/>
      <w:r w:rsidRPr="007577CB">
        <w:rPr>
          <w:rFonts w:ascii="GHEA Grapalat" w:hAnsi="GHEA Grapalat" w:cs="GHEA Grapalat"/>
          <w:b/>
          <w:bCs/>
          <w:iCs/>
        </w:rPr>
        <w:t>Ընթացիկ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իրավիճակը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և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խնդիրները</w:t>
      </w:r>
      <w:proofErr w:type="spellEnd"/>
    </w:p>
    <w:p w14:paraId="0925BC3B" w14:textId="7F9903ED" w:rsidR="003B5C42" w:rsidRDefault="000D0F77" w:rsidP="003B5C42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Ներկայումս</w:t>
      </w:r>
      <w:r w:rsidR="000677C4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862AFD" w:rsidRPr="00862AFD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ՀՀ տարածքում </w:t>
      </w:r>
      <w:r w:rsidR="003B5C42" w:rsidRPr="003B5C42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արդյունաբերական (արտադրական)  օբյեկտների վտանգավորության </w:t>
      </w:r>
      <w:r w:rsidR="003B5C42">
        <w:rPr>
          <w:rFonts w:ascii="GHEA Grapalat" w:hAnsi="GHEA Grapalat" w:cs="GHEA Grapalat"/>
          <w:bCs/>
          <w:iCs/>
          <w:sz w:val="24"/>
          <w:szCs w:val="24"/>
          <w:lang w:val="hy-AM"/>
        </w:rPr>
        <w:t>դասերը,</w:t>
      </w:r>
      <w:r w:rsidR="003B5C42" w:rsidRPr="003B5C42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սանիտարապաշտպանական գոտիների չափերին ներկայացվող պահանջները</w:t>
      </w:r>
      <w:r w:rsidR="00860C9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3B5C42">
        <w:rPr>
          <w:rFonts w:ascii="GHEA Grapalat" w:hAnsi="GHEA Grapalat" w:cs="GHEA Grapalat"/>
          <w:bCs/>
          <w:iCs/>
          <w:sz w:val="24"/>
          <w:szCs w:val="24"/>
          <w:lang w:val="hy-AM"/>
        </w:rPr>
        <w:t>սահմանված են</w:t>
      </w:r>
      <w:r w:rsidR="00860C9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3B5C42" w:rsidRPr="003B5C42">
        <w:rPr>
          <w:rFonts w:ascii="GHEA Grapalat" w:hAnsi="GHEA Grapalat" w:cs="GHEA Grapalat"/>
          <w:bCs/>
          <w:iCs/>
          <w:sz w:val="24"/>
          <w:szCs w:val="24"/>
          <w:lang w:val="hy-AM"/>
        </w:rPr>
        <w:t>ՀՀ քաղաքաշինության կոմիտեի նախագահի</w:t>
      </w:r>
      <w:r w:rsidR="003B5C42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3B5C42" w:rsidRPr="003B5C42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2024 թվականի փետրվարի 1-ի N 06-Ն </w:t>
      </w:r>
      <w:r w:rsidR="003B5C42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հրամանով հաստատված </w:t>
      </w:r>
      <w:r w:rsidR="003B5C42" w:rsidRPr="003B5C42">
        <w:rPr>
          <w:rFonts w:ascii="GHEA Grapalat" w:hAnsi="GHEA Grapalat" w:cs="GHEA Grapalat"/>
          <w:bCs/>
          <w:iCs/>
          <w:sz w:val="24"/>
          <w:szCs w:val="24"/>
          <w:lang w:val="hy-AM"/>
        </w:rPr>
        <w:t>ՀՀՇՆ 31-04.01-2024 «Արտադրական</w:t>
      </w:r>
      <w:r w:rsidR="003B5C42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և</w:t>
      </w:r>
      <w:r w:rsidR="003B5C42" w:rsidRPr="003B5C42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հասարակական նշանակության շենքերի ու շինությունների սանիտարապաշտպանական գոտիներ</w:t>
      </w:r>
      <w:r w:rsidR="003B5C42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և</w:t>
      </w:r>
      <w:r w:rsidR="003B5C42" w:rsidRPr="003B5C42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սանիտարական դասակարգում» Հայաստանի Հանրապետության շինարարական նորմեր</w:t>
      </w:r>
      <w:r w:rsidR="003B5C42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ով </w:t>
      </w:r>
      <w:r w:rsidR="003B5C42">
        <w:rPr>
          <w:rFonts w:ascii="GHEA Grapalat" w:hAnsi="GHEA Grapalat" w:cs="GHEA Grapalat"/>
          <w:bCs/>
          <w:iCs/>
          <w:sz w:val="24"/>
          <w:szCs w:val="24"/>
        </w:rPr>
        <w:t>(</w:t>
      </w:r>
      <w:r w:rsidR="003B5C42">
        <w:rPr>
          <w:rFonts w:ascii="GHEA Grapalat" w:hAnsi="GHEA Grapalat" w:cs="GHEA Grapalat"/>
          <w:bCs/>
          <w:iCs/>
          <w:sz w:val="24"/>
          <w:szCs w:val="24"/>
          <w:lang w:val="hy-AM"/>
        </w:rPr>
        <w:t>այսուհետ՝ Նորմեր</w:t>
      </w:r>
      <w:r w:rsidR="003B5C42">
        <w:rPr>
          <w:rFonts w:ascii="GHEA Grapalat" w:hAnsi="GHEA Grapalat" w:cs="GHEA Grapalat"/>
          <w:bCs/>
          <w:iCs/>
          <w:sz w:val="24"/>
          <w:szCs w:val="24"/>
        </w:rPr>
        <w:t>)</w:t>
      </w:r>
      <w:r w:rsidR="003B5C42">
        <w:rPr>
          <w:rFonts w:ascii="GHEA Grapalat" w:hAnsi="GHEA Grapalat" w:cs="GHEA Grapalat"/>
          <w:bCs/>
          <w:iCs/>
          <w:sz w:val="24"/>
          <w:szCs w:val="24"/>
          <w:lang w:val="hy-AM"/>
        </w:rPr>
        <w:t>։</w:t>
      </w:r>
    </w:p>
    <w:p w14:paraId="10C7C073" w14:textId="7A515A0B" w:rsidR="00860C99" w:rsidRDefault="00860C99" w:rsidP="009574A7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Սակայն, Նորմերում </w:t>
      </w:r>
      <w:r w:rsidRPr="00860C99">
        <w:rPr>
          <w:rFonts w:ascii="GHEA Grapalat" w:hAnsi="GHEA Grapalat" w:cs="GHEA Grapalat"/>
          <w:bCs/>
          <w:iCs/>
          <w:sz w:val="24"/>
          <w:szCs w:val="24"/>
          <w:lang w:val="hy-AM"/>
        </w:rPr>
        <w:t>խմելու ջրի շշալցման արտադրական օբյեկտների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Pr="00860C99">
        <w:rPr>
          <w:rFonts w:ascii="GHEA Grapalat" w:hAnsi="GHEA Grapalat" w:cs="GHEA Grapalat"/>
          <w:bCs/>
          <w:iCs/>
          <w:sz w:val="24"/>
          <w:szCs w:val="24"/>
          <w:lang w:val="hy-AM"/>
        </w:rPr>
        <w:t>սանիտարական դասակարգման և սանիտարապաշտպանական գոտի չափերի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վերաբերյալ պահանջներ</w:t>
      </w:r>
      <w:r w:rsidR="005F1148">
        <w:rPr>
          <w:rFonts w:ascii="GHEA Grapalat" w:hAnsi="GHEA Grapalat" w:cs="GHEA Grapalat"/>
          <w:bCs/>
          <w:iCs/>
          <w:sz w:val="24"/>
          <w:szCs w:val="24"/>
          <w:lang w:val="hy-AM"/>
        </w:rPr>
        <w:t>ը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ներառված չեն։</w:t>
      </w:r>
    </w:p>
    <w:p w14:paraId="20D503F8" w14:textId="23F393A0" w:rsidR="00BC585B" w:rsidRDefault="00122A11" w:rsidP="00BC585B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lastRenderedPageBreak/>
        <w:t xml:space="preserve">Վերը նշված օրենսդրական բացի լրացման և Նորմերում </w:t>
      </w:r>
      <w:r w:rsidRPr="00122A11">
        <w:rPr>
          <w:rFonts w:ascii="GHEA Grapalat" w:hAnsi="GHEA Grapalat" w:cs="GHEA Grapalat"/>
          <w:bCs/>
          <w:iCs/>
          <w:sz w:val="24"/>
          <w:szCs w:val="24"/>
          <w:lang w:val="hy-AM"/>
        </w:rPr>
        <w:t>խմելու ջրի շշալցման արտադրական օբյեկտների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BC585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վերաբեյալ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համապատասխան պահանջներ ամրագրելու </w:t>
      </w:r>
      <w:r w:rsidR="005F1148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նպատակով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ուսումնասիրվել են </w:t>
      </w:r>
      <w:r w:rsidRPr="00122A11">
        <w:rPr>
          <w:rFonts w:ascii="GHEA Grapalat" w:hAnsi="GHEA Grapalat" w:cs="GHEA Grapalat"/>
          <w:bCs/>
          <w:iCs/>
          <w:sz w:val="24"/>
          <w:szCs w:val="24"/>
          <w:lang w:val="hy-AM"/>
        </w:rPr>
        <w:t>Եվրասիական տնտեսական միության</w:t>
      </w:r>
      <w:r w:rsidR="00BC585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անդամ պետությունների</w:t>
      </w:r>
      <w:r w:rsidR="005F1148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համապատասխան</w:t>
      </w:r>
      <w:r w:rsidR="00BC585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նորմատիվ-իրավական կարգավորումները։</w:t>
      </w:r>
    </w:p>
    <w:p w14:paraId="03CFCDD1" w14:textId="3B55378F" w:rsidR="00BC585B" w:rsidRDefault="00BC585B" w:rsidP="00383EA1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Մասնավորապես՝ </w:t>
      </w:r>
      <w:r w:rsidR="00383EA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մարդու առողջության և շրջակա միջավայրի վրա ազդեցություն ունեցող կազմակերպությունների, շինությունների և այլ օբյեկտների սանտարապաշտպանական գոտիների վերաբերյալ պահանջներ սահմանող համապատասխան սանիտարական նորմերի և կանոնների </w:t>
      </w:r>
      <w:r w:rsidR="00C03C96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կարգավորումների </w:t>
      </w:r>
      <w:r w:rsidR="00383EA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համաձայն  </w:t>
      </w:r>
      <w:r w:rsidR="00383EA1" w:rsidRPr="00383EA1">
        <w:rPr>
          <w:rFonts w:ascii="GHEA Grapalat" w:hAnsi="GHEA Grapalat" w:cs="GHEA Grapalat"/>
          <w:bCs/>
          <w:iCs/>
          <w:sz w:val="24"/>
          <w:szCs w:val="24"/>
          <w:lang w:val="hy-AM"/>
        </w:rPr>
        <w:t>խմելու ջրի շշալցման արտադրական օբյեկտներ</w:t>
      </w:r>
      <w:r w:rsidR="00383EA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ի </w:t>
      </w:r>
      <w:r w:rsidR="00383EA1" w:rsidRPr="00383EA1">
        <w:rPr>
          <w:rFonts w:ascii="GHEA Grapalat" w:hAnsi="GHEA Grapalat" w:cs="GHEA Grapalat"/>
          <w:bCs/>
          <w:iCs/>
          <w:sz w:val="24"/>
          <w:szCs w:val="24"/>
          <w:lang w:val="hy-AM"/>
        </w:rPr>
        <w:t>սանիտարապաշտպանական գո</w:t>
      </w:r>
      <w:r w:rsidR="00383EA1">
        <w:rPr>
          <w:rFonts w:ascii="GHEA Grapalat" w:hAnsi="GHEA Grapalat" w:cs="GHEA Grapalat"/>
          <w:bCs/>
          <w:iCs/>
          <w:sz w:val="24"/>
          <w:szCs w:val="24"/>
          <w:lang w:val="hy-AM"/>
        </w:rPr>
        <w:t>տու չափը 50 մ է։</w:t>
      </w:r>
    </w:p>
    <w:p w14:paraId="3E608B8D" w14:textId="77777777" w:rsidR="00C03C96" w:rsidRDefault="00383EA1" w:rsidP="00383EA1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Հիմք ընդունելով վերոգրյալը</w:t>
      </w:r>
      <w:r w:rsidR="00C03C96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՝ Նախագծի շրջանակնեում </w:t>
      </w:r>
      <w:r w:rsidR="00C03C96" w:rsidRPr="00C03C96">
        <w:rPr>
          <w:rFonts w:ascii="GHEA Grapalat" w:hAnsi="GHEA Grapalat" w:cs="GHEA Grapalat"/>
          <w:bCs/>
          <w:iCs/>
          <w:sz w:val="24"/>
          <w:szCs w:val="24"/>
          <w:lang w:val="hy-AM"/>
        </w:rPr>
        <w:t>խմելու ջրի շշալցման արտադրական օբյեկտներ</w:t>
      </w:r>
      <w:r w:rsidR="00C03C96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ը դասվել են </w:t>
      </w:r>
      <w:r w:rsidR="00C03C96" w:rsidRPr="00C03C96">
        <w:rPr>
          <w:rFonts w:ascii="GHEA Grapalat" w:hAnsi="GHEA Grapalat" w:cs="GHEA Grapalat"/>
          <w:bCs/>
          <w:iCs/>
          <w:sz w:val="24"/>
          <w:szCs w:val="24"/>
          <w:lang w:val="hy-AM"/>
        </w:rPr>
        <w:t>V դասի սանիտարական դասա</w:t>
      </w:r>
      <w:r w:rsidR="00C03C96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կարգում ունեցող </w:t>
      </w:r>
      <w:r w:rsidR="00C03C96" w:rsidRPr="00C03C96">
        <w:rPr>
          <w:rFonts w:ascii="GHEA Grapalat" w:hAnsi="GHEA Grapalat" w:cs="GHEA Grapalat"/>
          <w:bCs/>
          <w:iCs/>
          <w:sz w:val="24"/>
          <w:szCs w:val="24"/>
          <w:lang w:val="hy-AM"/>
        </w:rPr>
        <w:t>արդյունաբերական օբյեկտներ</w:t>
      </w:r>
      <w:r w:rsidR="00C03C96">
        <w:rPr>
          <w:rFonts w:ascii="GHEA Grapalat" w:hAnsi="GHEA Grapalat" w:cs="GHEA Grapalat"/>
          <w:bCs/>
          <w:iCs/>
          <w:sz w:val="24"/>
          <w:szCs w:val="24"/>
          <w:lang w:val="hy-AM"/>
        </w:rPr>
        <w:t>ի</w:t>
      </w:r>
      <w:r w:rsidR="00C03C96" w:rsidRPr="00C03C96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և արտադրություններ</w:t>
      </w:r>
      <w:r w:rsidR="00C03C96">
        <w:rPr>
          <w:rFonts w:ascii="GHEA Grapalat" w:hAnsi="GHEA Grapalat" w:cs="GHEA Grapalat"/>
          <w:bCs/>
          <w:iCs/>
          <w:sz w:val="24"/>
          <w:szCs w:val="24"/>
          <w:lang w:val="hy-AM"/>
        </w:rPr>
        <w:t>ի թվին, որոնց սանիտարապաշտպանական գոտու չափը 50 մ է։</w:t>
      </w:r>
    </w:p>
    <w:p w14:paraId="1786F21B" w14:textId="26BECB0B" w:rsidR="000650B0" w:rsidRDefault="000650B0" w:rsidP="00383EA1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Ինչ վերաբերում է </w:t>
      </w:r>
      <w:bookmarkStart w:id="0" w:name="_Hlk201153687"/>
      <w:r w:rsidRPr="000650B0">
        <w:rPr>
          <w:rFonts w:ascii="GHEA Grapalat" w:hAnsi="GHEA Grapalat" w:cs="GHEA Grapalat"/>
          <w:bCs/>
          <w:iCs/>
          <w:sz w:val="24"/>
          <w:szCs w:val="24"/>
          <w:lang w:val="hy-AM"/>
        </w:rPr>
        <w:t>ջերմատնային և ջերմոցային տնտեսությունների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bookmarkEnd w:id="0"/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մասո</w:t>
      </w:r>
      <w:r w:rsidR="00255481">
        <w:rPr>
          <w:rFonts w:ascii="GHEA Grapalat" w:hAnsi="GHEA Grapalat" w:cs="GHEA Grapalat"/>
          <w:bCs/>
          <w:iCs/>
          <w:sz w:val="24"/>
          <w:szCs w:val="24"/>
          <w:lang w:val="hy-AM"/>
        </w:rPr>
        <w:t>վ կարգավորումներին, ապա</w:t>
      </w:r>
      <w:r w:rsidR="00E12CF0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Նորմերի համաձայն </w:t>
      </w:r>
      <w:r w:rsidR="005B3E0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դրանք դասվում են </w:t>
      </w:r>
      <w:r w:rsidR="0025548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5B3E01" w:rsidRPr="005B3E01">
        <w:rPr>
          <w:rFonts w:ascii="GHEA Grapalat" w:hAnsi="GHEA Grapalat" w:cs="GHEA Grapalat"/>
          <w:bCs/>
          <w:iCs/>
          <w:sz w:val="24"/>
          <w:szCs w:val="24"/>
          <w:lang w:val="hy-AM"/>
        </w:rPr>
        <w:t>V դասի սանիտարական դասակարգում ունեցող արդյունաբերական օբյեկտների և արտադրությունների թվին, որոնց սանիտարապաշտպանական գոտու չափը 50 մ է։</w:t>
      </w:r>
    </w:p>
    <w:p w14:paraId="582BD5AB" w14:textId="33901AA4" w:rsidR="008D62D2" w:rsidRDefault="00E469DE" w:rsidP="008D62D2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ՀՀ կառավարության 2021 թվականի ապրիլի 15-ի </w:t>
      </w:r>
      <w:r w:rsidRPr="00E469DE">
        <w:rPr>
          <w:rFonts w:ascii="GHEA Grapalat" w:hAnsi="GHEA Grapalat" w:cs="GHEA Grapalat"/>
          <w:bCs/>
          <w:iCs/>
          <w:sz w:val="24"/>
          <w:szCs w:val="24"/>
          <w:lang w:val="hy-AM"/>
        </w:rPr>
        <w:t>«Շինությունների նպատակային նշանակության դասակարգման ցանկը սահմանելու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և</w:t>
      </w:r>
      <w:r w:rsidRPr="00E469DE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Հայաստանի Հանրապետության կառավարության 2017 թվականի հունիսի 29-ի N 757-Ն որոշումն ուժը կորցրած ճանաչելու մասին»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646737" w:rsidRPr="00646737">
        <w:rPr>
          <w:rFonts w:ascii="GHEA Grapalat" w:hAnsi="GHEA Grapalat" w:cs="GHEA Grapalat"/>
          <w:bCs/>
          <w:iCs/>
          <w:sz w:val="24"/>
          <w:szCs w:val="24"/>
          <w:lang w:val="hy-AM"/>
        </w:rPr>
        <w:t>N 600-Ն</w:t>
      </w:r>
      <w:r w:rsidR="0064673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որոշման համաձայն</w:t>
      </w:r>
      <w:r w:rsidR="003E423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բնակելի կառուցապատման գոտում տնամերձ հողամասերում տեղադրվող</w:t>
      </w:r>
      <w:r w:rsidR="0064673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8D62D2" w:rsidRPr="008D62D2">
        <w:rPr>
          <w:rFonts w:ascii="GHEA Grapalat" w:hAnsi="GHEA Grapalat" w:cs="GHEA Grapalat"/>
          <w:bCs/>
          <w:iCs/>
          <w:sz w:val="24"/>
          <w:szCs w:val="24"/>
          <w:lang w:val="hy-AM"/>
        </w:rPr>
        <w:t>ջերմոցները</w:t>
      </w:r>
      <w:r w:rsidR="008D62D2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պատկանում են </w:t>
      </w:r>
      <w:r w:rsidR="008D62D2" w:rsidRPr="008D62D2">
        <w:rPr>
          <w:rFonts w:ascii="GHEA Grapalat" w:hAnsi="GHEA Grapalat" w:cs="GHEA Grapalat"/>
          <w:bCs/>
          <w:iCs/>
          <w:sz w:val="24"/>
          <w:szCs w:val="24"/>
          <w:lang w:val="hy-AM"/>
        </w:rPr>
        <w:t>օժանդակ և տնտեսական շինությունների թվին</w:t>
      </w:r>
      <w:r w:rsidR="003E423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, որոնք </w:t>
      </w:r>
      <w:r w:rsidR="003E423B" w:rsidRPr="003E423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միևնույն հողատարածքի վրա գտնվող հիմնական շինության նկատմամբ </w:t>
      </w:r>
      <w:r w:rsidR="003E423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ունեն </w:t>
      </w:r>
      <w:r w:rsidR="003E423B" w:rsidRPr="003E423B">
        <w:rPr>
          <w:rFonts w:ascii="GHEA Grapalat" w:hAnsi="GHEA Grapalat" w:cs="GHEA Grapalat"/>
          <w:bCs/>
          <w:iCs/>
          <w:sz w:val="24"/>
          <w:szCs w:val="24"/>
          <w:lang w:val="hy-AM"/>
        </w:rPr>
        <w:t>երկրորդական նշանակություն</w:t>
      </w:r>
      <w:r w:rsidR="003E423B">
        <w:rPr>
          <w:rFonts w:ascii="GHEA Grapalat" w:hAnsi="GHEA Grapalat" w:cs="GHEA Grapalat"/>
          <w:bCs/>
          <w:iCs/>
          <w:sz w:val="24"/>
          <w:szCs w:val="24"/>
          <w:lang w:val="hy-AM"/>
        </w:rPr>
        <w:t>։</w:t>
      </w:r>
    </w:p>
    <w:p w14:paraId="7D51B504" w14:textId="77777777" w:rsidR="005A267A" w:rsidRDefault="008D62D2" w:rsidP="005A267A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Ո</w:t>
      </w:r>
      <w:r w:rsidR="00C55EA1">
        <w:rPr>
          <w:rFonts w:ascii="GHEA Grapalat" w:hAnsi="GHEA Grapalat" w:cs="GHEA Grapalat"/>
          <w:bCs/>
          <w:iCs/>
          <w:sz w:val="24"/>
          <w:szCs w:val="24"/>
          <w:lang w:val="hy-AM"/>
        </w:rPr>
        <w:t>րպես տնտեսական նշանակության շինություն տնամերձ հողամասերում տեղադրված ջերմոցների</w:t>
      </w:r>
      <w:r w:rsidR="004839B4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C55EA1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5A267A" w:rsidRPr="005A267A">
        <w:rPr>
          <w:rFonts w:ascii="GHEA Grapalat" w:hAnsi="GHEA Grapalat" w:cs="GHEA Grapalat"/>
          <w:bCs/>
          <w:iCs/>
          <w:sz w:val="24"/>
          <w:szCs w:val="24"/>
          <w:lang w:val="hy-AM"/>
        </w:rPr>
        <w:t>կառուցապատման չափորոշիչները</w:t>
      </w:r>
      <w:r w:rsidR="005A267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սահմանված են </w:t>
      </w:r>
      <w:r w:rsidR="009E0FE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ՀՀ քաղաքաշինության կոմիտեի նախագահի 2023 թվականի մայիսի 22-ի </w:t>
      </w:r>
      <w:r w:rsidR="009E0FE9" w:rsidRPr="009E0FE9">
        <w:rPr>
          <w:rFonts w:ascii="GHEA Grapalat" w:hAnsi="GHEA Grapalat" w:cs="GHEA Grapalat"/>
          <w:bCs/>
          <w:iCs/>
          <w:sz w:val="24"/>
          <w:szCs w:val="24"/>
          <w:lang w:val="hy-AM"/>
        </w:rPr>
        <w:t>N 04-Ն</w:t>
      </w:r>
      <w:r w:rsidR="009E0FE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հրամանով հաստատված </w:t>
      </w:r>
      <w:r w:rsidR="009E0FE9" w:rsidRPr="009E0FE9">
        <w:rPr>
          <w:rFonts w:ascii="GHEA Grapalat" w:hAnsi="GHEA Grapalat" w:cs="GHEA Grapalat"/>
          <w:bCs/>
          <w:iCs/>
          <w:sz w:val="24"/>
          <w:szCs w:val="24"/>
          <w:lang w:val="hy-AM"/>
        </w:rPr>
        <w:t>ՀՀՇՆ 30-01-2023 «Քաղաքաշինություն. Քաղաքային և գյուղական բնակավայրերի հատակագծում և կառուցապատում»</w:t>
      </w:r>
      <w:r w:rsidR="009E0FE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9E0FE9" w:rsidRPr="009E0FE9">
        <w:rPr>
          <w:rFonts w:ascii="GHEA Grapalat" w:hAnsi="GHEA Grapalat" w:cs="GHEA Grapalat"/>
          <w:bCs/>
          <w:iCs/>
          <w:sz w:val="24"/>
          <w:szCs w:val="24"/>
          <w:lang w:val="hy-AM"/>
        </w:rPr>
        <w:t>շինարարական նորմեր</w:t>
      </w:r>
      <w:r w:rsidR="005A267A">
        <w:rPr>
          <w:rFonts w:ascii="GHEA Grapalat" w:hAnsi="GHEA Grapalat" w:cs="GHEA Grapalat"/>
          <w:bCs/>
          <w:iCs/>
          <w:sz w:val="24"/>
          <w:szCs w:val="24"/>
          <w:lang w:val="hy-AM"/>
        </w:rPr>
        <w:t>ով։</w:t>
      </w:r>
    </w:p>
    <w:p w14:paraId="118537BD" w14:textId="50ED5E00" w:rsidR="0064254C" w:rsidRDefault="0064254C" w:rsidP="005A267A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64254C">
        <w:rPr>
          <w:rFonts w:ascii="GHEA Grapalat" w:hAnsi="GHEA Grapalat" w:cs="GHEA Grapalat"/>
          <w:bCs/>
          <w:iCs/>
          <w:sz w:val="24"/>
          <w:szCs w:val="24"/>
          <w:lang w:val="hy-AM"/>
        </w:rPr>
        <w:lastRenderedPageBreak/>
        <w:t>ՀՀ քաղաքաշինության կոմիտեի նախագահի 2023 թվականի մայիսի 22-ի N 04-Ն հրամանով հաստատված ՀՀՇՆ 30-01-2023 «Քաղաքաշինություն. Քաղաքային և գյուղական բնակավայրերի հատակագծում և կառուցապատում» շինարարական նորմեր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ի 135-րդ կետի համաձայն թ</w:t>
      </w:r>
      <w:r w:rsidRPr="0064254C">
        <w:rPr>
          <w:rFonts w:ascii="GHEA Grapalat" w:hAnsi="GHEA Grapalat" w:cs="GHEA Grapalat"/>
          <w:bCs/>
          <w:iCs/>
          <w:sz w:val="24"/>
          <w:szCs w:val="24"/>
          <w:lang w:val="hy-AM"/>
        </w:rPr>
        <w:t>ույլատրվում է տնտեսական կառույցի (այդ թվում` ընտանի կենդանիների և թռչունների համար նախատեսված), ավտոտնակի, բաղնիքի, ջերմոցի կցակառուցում (նախագծում) տնամերձ հողամասի առանձնատանը՝ պահպանելով սանիտարական և հակահրդեհային նորմերը։</w:t>
      </w:r>
    </w:p>
    <w:p w14:paraId="4E82498D" w14:textId="6E19FE77" w:rsidR="001E7EC9" w:rsidRDefault="001E7EC9" w:rsidP="005A267A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Վերոգրյալով պայմանավորված անհրաժեշտություն է առաջացել </w:t>
      </w:r>
      <w:r w:rsidRPr="001E7EC9">
        <w:rPr>
          <w:rFonts w:ascii="GHEA Grapalat" w:hAnsi="GHEA Grapalat" w:cs="GHEA Grapalat"/>
          <w:bCs/>
          <w:iCs/>
          <w:sz w:val="24"/>
          <w:szCs w:val="24"/>
          <w:lang w:val="hy-AM"/>
        </w:rPr>
        <w:t>տնամերձ հողամասերում տեղադր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վող </w:t>
      </w:r>
      <w:r w:rsidR="00F86852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փոքրածավել սեզոնային </w:t>
      </w:r>
      <w:r w:rsidRPr="001E7EC9">
        <w:rPr>
          <w:rFonts w:ascii="GHEA Grapalat" w:hAnsi="GHEA Grapalat" w:cs="GHEA Grapalat"/>
          <w:bCs/>
          <w:iCs/>
          <w:sz w:val="24"/>
          <w:szCs w:val="24"/>
          <w:lang w:val="hy-AM"/>
        </w:rPr>
        <w:t>ջերմոցների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կառուցապատման վերաբերյալ պահանջները տարանջատել խոշոր</w:t>
      </w:r>
      <w:r w:rsidR="00D446E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Pr="001E7EC9">
        <w:rPr>
          <w:rFonts w:ascii="GHEA Grapalat" w:hAnsi="GHEA Grapalat" w:cs="GHEA Grapalat"/>
          <w:bCs/>
          <w:iCs/>
          <w:sz w:val="24"/>
          <w:szCs w:val="24"/>
          <w:lang w:val="hy-AM"/>
        </w:rPr>
        <w:t>ջերմատնային և ջերմոցային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4325E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արդյունաբերական արտադրական </w:t>
      </w:r>
      <w:r w:rsidRPr="001E7EC9">
        <w:rPr>
          <w:rFonts w:ascii="GHEA Grapalat" w:hAnsi="GHEA Grapalat" w:cs="GHEA Grapalat"/>
          <w:bCs/>
          <w:iCs/>
          <w:sz w:val="24"/>
          <w:szCs w:val="24"/>
          <w:lang w:val="hy-AM"/>
        </w:rPr>
        <w:t>տնտեսությունների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պահանջներից։ </w:t>
      </w:r>
    </w:p>
    <w:p w14:paraId="4F6DF227" w14:textId="76D5A617" w:rsidR="005B3E01" w:rsidRDefault="00C55EA1" w:rsidP="005A267A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</w:p>
    <w:p w14:paraId="0628A4CE" w14:textId="027E4C7A" w:rsidR="00C56F85" w:rsidRDefault="00C03C96" w:rsidP="001E7EC9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C56F85" w:rsidRPr="00C56F85"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>2.1 Կապը ռազմավարական փաստաթղթերի հետ</w:t>
      </w:r>
    </w:p>
    <w:p w14:paraId="60472EC7" w14:textId="77777777" w:rsidR="0056168A" w:rsidRDefault="0056168A" w:rsidP="0056168A">
      <w:pPr>
        <w:spacing w:after="0" w:line="360" w:lineRule="auto"/>
        <w:ind w:left="-810" w:right="-365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>- ՀՀ կառավարության 2021 թվականի օգոստոսի 18-ի N 1363-Ա որոշում,</w:t>
      </w:r>
    </w:p>
    <w:p w14:paraId="25DA6E1F" w14:textId="77777777" w:rsidR="0056168A" w:rsidRPr="0056168A" w:rsidRDefault="0056168A" w:rsidP="0056168A">
      <w:pPr>
        <w:spacing w:after="0" w:line="360" w:lineRule="auto"/>
        <w:ind w:left="-810" w:right="-365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-</w:t>
      </w:r>
      <w:r w:rsidRPr="0056168A">
        <w:rPr>
          <w:lang w:val="hy-AM"/>
        </w:rPr>
        <w:t xml:space="preserve"> </w:t>
      </w:r>
      <w:r w:rsidRP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ՀՀ կառավարության 2021 թվականի նոյեմբերի 18-ի N 1902-Լ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որոշում,</w:t>
      </w:r>
    </w:p>
    <w:p w14:paraId="47BF6F55" w14:textId="77777777" w:rsidR="0056168A" w:rsidRPr="0056168A" w:rsidRDefault="0056168A" w:rsidP="0056168A">
      <w:pPr>
        <w:spacing w:after="0" w:line="360" w:lineRule="auto"/>
        <w:ind w:left="-810" w:right="-365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>- ՀՀ կառավարության ապրիլի 8-ի «ՀՀ քաղաքաշինության բնագավառի ռազմավարական ծրագիրը և ծրագրի իրագործումն ապահովող միջոցառումների ցանկը հաստատելու մասին»                N 531-Լ որոշում:</w:t>
      </w:r>
    </w:p>
    <w:p w14:paraId="161EE214" w14:textId="60C7C4F3" w:rsidR="00090D96" w:rsidRDefault="00D37067" w:rsidP="007B31E9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Միաժամանակ հարկ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է նշել, որ </w:t>
      </w:r>
      <w:r w:rsidR="007B31E9" w:rsidRPr="007B31E9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«Հայաստանի Հանրապետության քաղաքաշինության կոմիտեի նախագահի 2024 թվականի փետրվարի 1-ի N 06-Ն </w:t>
      </w:r>
      <w:r w:rsidR="007B15FB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</w:t>
      </w:r>
      <w:r w:rsidR="007B31E9" w:rsidRPr="007B31E9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րամանում փոփոխություններ</w:t>
      </w:r>
      <w:r w:rsidR="0059288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7B31E9" w:rsidRPr="007B31E9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կատարելու մասին» Հայաստանի Հանրապետության քաղաքաշինության կոմիտեի նախագահի հրամանի նախագծի</w:t>
      </w:r>
      <w:r w:rsidR="007B31E9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ընդունման կապակցությամբ լրացուցիչ ֆինանսական միջոցների անհրաժեշտություն, պետական բյուջեի եկամուտներում  և ծախսերում փոփոխություններ չեն սպասվում։</w:t>
      </w:r>
    </w:p>
    <w:p w14:paraId="39D3D6B5" w14:textId="77777777" w:rsidR="0056168A" w:rsidRDefault="0056168A" w:rsidP="0056168A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</w:p>
    <w:p w14:paraId="0EE0B580" w14:textId="77777777" w:rsidR="00CD3A60" w:rsidRDefault="00CD3A60" w:rsidP="00EA6B9F">
      <w:pPr>
        <w:pStyle w:val="ListParagraph"/>
        <w:numPr>
          <w:ilvl w:val="0"/>
          <w:numId w:val="2"/>
        </w:numPr>
        <w:spacing w:line="360" w:lineRule="auto"/>
        <w:ind w:left="-270" w:right="26" w:hanging="90"/>
        <w:jc w:val="both"/>
        <w:rPr>
          <w:rFonts w:ascii="GHEA Grapalat" w:hAnsi="GHEA Grapalat" w:cs="GHEA Grapalat"/>
          <w:b/>
          <w:bCs/>
          <w:lang w:val="fr-FR"/>
        </w:rPr>
      </w:pPr>
      <w:r w:rsidRPr="00C56F85">
        <w:rPr>
          <w:rFonts w:ascii="GHEA Grapalat" w:hAnsi="GHEA Grapalat" w:cs="GHEA Grapalat"/>
          <w:b/>
          <w:bCs/>
          <w:lang w:val="hy-AM"/>
        </w:rPr>
        <w:t>Նախագծի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մշակման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գործընթացում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ներգրավված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ինստիտուտները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և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անձինք</w:t>
      </w:r>
    </w:p>
    <w:p w14:paraId="5D9F9783" w14:textId="77777777" w:rsidR="003374D3" w:rsidRDefault="003102DF" w:rsidP="00EA6B9F">
      <w:pPr>
        <w:shd w:val="clear" w:color="auto" w:fill="FFFFFF"/>
        <w:spacing w:after="0" w:line="360" w:lineRule="auto"/>
        <w:ind w:left="-540" w:firstLine="180"/>
        <w:jc w:val="both"/>
        <w:rPr>
          <w:rFonts w:ascii="GHEA Grapalat" w:hAnsi="GHEA Grapalat" w:cs="GHEA Grapalat"/>
          <w:sz w:val="24"/>
          <w:szCs w:val="24"/>
          <w:lang w:val="es-ES" w:eastAsia="ru-RU"/>
        </w:rPr>
      </w:pP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Նախագիծը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մշակվել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է </w:t>
      </w:r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ՀՀ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քաղաքաշինության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կոմիտեի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>:</w:t>
      </w:r>
    </w:p>
    <w:p w14:paraId="4E845647" w14:textId="77777777" w:rsidR="003374D3" w:rsidRPr="003102DF" w:rsidRDefault="003374D3" w:rsidP="00EA6B9F">
      <w:pPr>
        <w:shd w:val="clear" w:color="auto" w:fill="FFFFFF"/>
        <w:spacing w:after="0" w:line="360" w:lineRule="auto"/>
        <w:ind w:hanging="90"/>
        <w:jc w:val="both"/>
        <w:rPr>
          <w:rFonts w:ascii="GHEA Grapalat" w:hAnsi="GHEA Grapalat" w:cs="GHEA Grapalat"/>
          <w:sz w:val="16"/>
          <w:szCs w:val="16"/>
          <w:lang w:val="es-ES" w:eastAsia="ru-RU"/>
        </w:rPr>
      </w:pPr>
    </w:p>
    <w:p w14:paraId="45EECBE4" w14:textId="77777777" w:rsidR="00CD3A60" w:rsidRPr="003374D3" w:rsidRDefault="00CD3A60" w:rsidP="00EA6B9F">
      <w:pPr>
        <w:pStyle w:val="ListParagraph"/>
        <w:numPr>
          <w:ilvl w:val="0"/>
          <w:numId w:val="2"/>
        </w:numPr>
        <w:shd w:val="clear" w:color="auto" w:fill="FFFFFF"/>
        <w:spacing w:line="360" w:lineRule="auto"/>
        <w:ind w:left="-810" w:firstLine="450"/>
        <w:jc w:val="both"/>
        <w:rPr>
          <w:rFonts w:ascii="GHEA Grapalat" w:hAnsi="GHEA Grapalat" w:cs="GHEA Grapalat"/>
          <w:b/>
          <w:bCs/>
        </w:rPr>
      </w:pPr>
      <w:proofErr w:type="spellStart"/>
      <w:r w:rsidRPr="003374D3">
        <w:rPr>
          <w:rFonts w:ascii="GHEA Grapalat" w:hAnsi="GHEA Grapalat" w:cs="GHEA Grapalat"/>
          <w:b/>
          <w:bCs/>
        </w:rPr>
        <w:t>Ակնկալվող</w:t>
      </w:r>
      <w:proofErr w:type="spellEnd"/>
      <w:r w:rsidRPr="003374D3">
        <w:rPr>
          <w:rFonts w:ascii="GHEA Grapalat" w:hAnsi="GHEA Grapalat" w:cs="GHEA Grapalat"/>
          <w:b/>
          <w:bCs/>
          <w:lang w:val="fr-FR"/>
        </w:rPr>
        <w:t xml:space="preserve"> </w:t>
      </w:r>
      <w:proofErr w:type="spellStart"/>
      <w:r w:rsidRPr="003374D3">
        <w:rPr>
          <w:rFonts w:ascii="GHEA Grapalat" w:hAnsi="GHEA Grapalat" w:cs="GHEA Grapalat"/>
          <w:b/>
          <w:bCs/>
        </w:rPr>
        <w:t>արդյունքը</w:t>
      </w:r>
      <w:proofErr w:type="spellEnd"/>
    </w:p>
    <w:p w14:paraId="7510CB75" w14:textId="4248A25C" w:rsidR="007B31E9" w:rsidRPr="007B31E9" w:rsidRDefault="007B31E9" w:rsidP="007B31E9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Ա</w:t>
      </w:r>
      <w:r w:rsidRPr="007B31E9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րդյունաբերական (արտադրական)  օբյեկտների սանիտարապաշտպանական գոտիների չափերի </w:t>
      </w:r>
      <w:r w:rsidR="00E16FE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հստակեցում և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կանոնակարգում։</w:t>
      </w:r>
    </w:p>
    <w:sectPr w:rsidR="007B31E9" w:rsidRPr="007B31E9" w:rsidSect="003102DF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num w:numId="1" w16cid:durableId="14391764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009926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319953">
    <w:abstractNumId w:val="0"/>
  </w:num>
  <w:num w:numId="4" w16cid:durableId="934553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A60"/>
    <w:rsid w:val="000028FF"/>
    <w:rsid w:val="00010B6E"/>
    <w:rsid w:val="00021592"/>
    <w:rsid w:val="00030BDA"/>
    <w:rsid w:val="000371C9"/>
    <w:rsid w:val="0004006E"/>
    <w:rsid w:val="00041CAC"/>
    <w:rsid w:val="000539A5"/>
    <w:rsid w:val="000650B0"/>
    <w:rsid w:val="000677C4"/>
    <w:rsid w:val="00090D96"/>
    <w:rsid w:val="00095F91"/>
    <w:rsid w:val="000A1DB4"/>
    <w:rsid w:val="000B1198"/>
    <w:rsid w:val="000C021E"/>
    <w:rsid w:val="000D0F77"/>
    <w:rsid w:val="000F3AEE"/>
    <w:rsid w:val="001025D0"/>
    <w:rsid w:val="00122A11"/>
    <w:rsid w:val="00127237"/>
    <w:rsid w:val="00131C44"/>
    <w:rsid w:val="00155EF1"/>
    <w:rsid w:val="00186269"/>
    <w:rsid w:val="001C7BB4"/>
    <w:rsid w:val="001E7EC9"/>
    <w:rsid w:val="001F1DF4"/>
    <w:rsid w:val="0020172B"/>
    <w:rsid w:val="00210944"/>
    <w:rsid w:val="0021659C"/>
    <w:rsid w:val="002334A4"/>
    <w:rsid w:val="00237538"/>
    <w:rsid w:val="00254A3A"/>
    <w:rsid w:val="00255481"/>
    <w:rsid w:val="002A2EFC"/>
    <w:rsid w:val="002C4F45"/>
    <w:rsid w:val="002D0BFC"/>
    <w:rsid w:val="002D28BB"/>
    <w:rsid w:val="002D4FAA"/>
    <w:rsid w:val="003102DF"/>
    <w:rsid w:val="003238C0"/>
    <w:rsid w:val="003374D3"/>
    <w:rsid w:val="00342110"/>
    <w:rsid w:val="00356CF2"/>
    <w:rsid w:val="00383EA1"/>
    <w:rsid w:val="00393493"/>
    <w:rsid w:val="003B5C42"/>
    <w:rsid w:val="003E423B"/>
    <w:rsid w:val="003F3849"/>
    <w:rsid w:val="003F661F"/>
    <w:rsid w:val="0040700E"/>
    <w:rsid w:val="004325E7"/>
    <w:rsid w:val="00450189"/>
    <w:rsid w:val="00450314"/>
    <w:rsid w:val="004558B0"/>
    <w:rsid w:val="00461F86"/>
    <w:rsid w:val="004839B4"/>
    <w:rsid w:val="0048512D"/>
    <w:rsid w:val="00497A23"/>
    <w:rsid w:val="004A2733"/>
    <w:rsid w:val="004A2A38"/>
    <w:rsid w:val="004B4C18"/>
    <w:rsid w:val="004F5369"/>
    <w:rsid w:val="004F67DF"/>
    <w:rsid w:val="004F72D5"/>
    <w:rsid w:val="004F75C3"/>
    <w:rsid w:val="00504C49"/>
    <w:rsid w:val="005211CC"/>
    <w:rsid w:val="00534B68"/>
    <w:rsid w:val="00541011"/>
    <w:rsid w:val="005419BD"/>
    <w:rsid w:val="005532B3"/>
    <w:rsid w:val="0056168A"/>
    <w:rsid w:val="00592887"/>
    <w:rsid w:val="005A267A"/>
    <w:rsid w:val="005A3EC8"/>
    <w:rsid w:val="005B1D9B"/>
    <w:rsid w:val="005B3E01"/>
    <w:rsid w:val="005F1148"/>
    <w:rsid w:val="00605575"/>
    <w:rsid w:val="00641785"/>
    <w:rsid w:val="006417DF"/>
    <w:rsid w:val="0064254C"/>
    <w:rsid w:val="00646737"/>
    <w:rsid w:val="00651D95"/>
    <w:rsid w:val="00683F82"/>
    <w:rsid w:val="00697881"/>
    <w:rsid w:val="006A687D"/>
    <w:rsid w:val="006A7C3B"/>
    <w:rsid w:val="006C0BAC"/>
    <w:rsid w:val="006C639D"/>
    <w:rsid w:val="006C7CEF"/>
    <w:rsid w:val="006D6783"/>
    <w:rsid w:val="00700B14"/>
    <w:rsid w:val="00712EFC"/>
    <w:rsid w:val="00721628"/>
    <w:rsid w:val="00730085"/>
    <w:rsid w:val="007307D7"/>
    <w:rsid w:val="0074400F"/>
    <w:rsid w:val="00754C5F"/>
    <w:rsid w:val="00794EEA"/>
    <w:rsid w:val="007A40D1"/>
    <w:rsid w:val="007A6515"/>
    <w:rsid w:val="007B15FB"/>
    <w:rsid w:val="007B1CF0"/>
    <w:rsid w:val="007B31E9"/>
    <w:rsid w:val="007C30E4"/>
    <w:rsid w:val="007D0B3A"/>
    <w:rsid w:val="007F6C79"/>
    <w:rsid w:val="008012E7"/>
    <w:rsid w:val="0081134C"/>
    <w:rsid w:val="00851EDE"/>
    <w:rsid w:val="00854A97"/>
    <w:rsid w:val="00860C99"/>
    <w:rsid w:val="00862AFD"/>
    <w:rsid w:val="0088221F"/>
    <w:rsid w:val="008847EB"/>
    <w:rsid w:val="008C4441"/>
    <w:rsid w:val="008D0223"/>
    <w:rsid w:val="008D62D2"/>
    <w:rsid w:val="008E0721"/>
    <w:rsid w:val="008E4737"/>
    <w:rsid w:val="0095542A"/>
    <w:rsid w:val="009574A7"/>
    <w:rsid w:val="009B0644"/>
    <w:rsid w:val="009C446C"/>
    <w:rsid w:val="009D7BF9"/>
    <w:rsid w:val="009E0FE9"/>
    <w:rsid w:val="00A04139"/>
    <w:rsid w:val="00A20646"/>
    <w:rsid w:val="00A31A09"/>
    <w:rsid w:val="00A465BA"/>
    <w:rsid w:val="00A82240"/>
    <w:rsid w:val="00A94B22"/>
    <w:rsid w:val="00AA1C3B"/>
    <w:rsid w:val="00AF0385"/>
    <w:rsid w:val="00AF1494"/>
    <w:rsid w:val="00B06B77"/>
    <w:rsid w:val="00B14DF9"/>
    <w:rsid w:val="00B179A0"/>
    <w:rsid w:val="00B244FF"/>
    <w:rsid w:val="00B42D39"/>
    <w:rsid w:val="00B61FA9"/>
    <w:rsid w:val="00B723D2"/>
    <w:rsid w:val="00B73303"/>
    <w:rsid w:val="00B7455C"/>
    <w:rsid w:val="00BA255A"/>
    <w:rsid w:val="00BB5352"/>
    <w:rsid w:val="00BC585B"/>
    <w:rsid w:val="00BE0C9F"/>
    <w:rsid w:val="00BF752D"/>
    <w:rsid w:val="00C02B28"/>
    <w:rsid w:val="00C03C96"/>
    <w:rsid w:val="00C234F7"/>
    <w:rsid w:val="00C37940"/>
    <w:rsid w:val="00C37C8D"/>
    <w:rsid w:val="00C55EA1"/>
    <w:rsid w:val="00C56F85"/>
    <w:rsid w:val="00C634F1"/>
    <w:rsid w:val="00C661F9"/>
    <w:rsid w:val="00CA517C"/>
    <w:rsid w:val="00CB5A0E"/>
    <w:rsid w:val="00CC6C18"/>
    <w:rsid w:val="00CD3A60"/>
    <w:rsid w:val="00CE149D"/>
    <w:rsid w:val="00CE3417"/>
    <w:rsid w:val="00CE50DA"/>
    <w:rsid w:val="00CF1E31"/>
    <w:rsid w:val="00CF4B28"/>
    <w:rsid w:val="00D37067"/>
    <w:rsid w:val="00D446E9"/>
    <w:rsid w:val="00D70E90"/>
    <w:rsid w:val="00D83B11"/>
    <w:rsid w:val="00DB2009"/>
    <w:rsid w:val="00DB2F40"/>
    <w:rsid w:val="00DB6C87"/>
    <w:rsid w:val="00DE34A9"/>
    <w:rsid w:val="00DE7F6B"/>
    <w:rsid w:val="00DF5234"/>
    <w:rsid w:val="00E046C3"/>
    <w:rsid w:val="00E05B04"/>
    <w:rsid w:val="00E12CF0"/>
    <w:rsid w:val="00E16682"/>
    <w:rsid w:val="00E16FEF"/>
    <w:rsid w:val="00E469DE"/>
    <w:rsid w:val="00E53CD7"/>
    <w:rsid w:val="00E54578"/>
    <w:rsid w:val="00E62A7F"/>
    <w:rsid w:val="00E67BA4"/>
    <w:rsid w:val="00E947E0"/>
    <w:rsid w:val="00EA6B9F"/>
    <w:rsid w:val="00EB16B3"/>
    <w:rsid w:val="00EB7209"/>
    <w:rsid w:val="00EC018C"/>
    <w:rsid w:val="00EC326B"/>
    <w:rsid w:val="00EC739A"/>
    <w:rsid w:val="00EF7048"/>
    <w:rsid w:val="00F047FA"/>
    <w:rsid w:val="00F1447B"/>
    <w:rsid w:val="00F635F0"/>
    <w:rsid w:val="00F66405"/>
    <w:rsid w:val="00F86852"/>
    <w:rsid w:val="00F902EC"/>
    <w:rsid w:val="00FB5FD0"/>
    <w:rsid w:val="00FF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7F640"/>
  <w15:docId w15:val="{82DBF8CD-A70F-4928-BA5D-2D4B6169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3E8DDA-C001-479F-A475-E40F966B0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https:/mul2.gov.am/tasks/703477/oneclick/12Himnavorum.docx?token=522f1258c7f375f39b1624818e877672</cp:keywords>
  <dc:description/>
  <cp:lastModifiedBy>Grigor Tsaturyan</cp:lastModifiedBy>
  <cp:revision>94</cp:revision>
  <dcterms:created xsi:type="dcterms:W3CDTF">2025-06-16T15:11:00Z</dcterms:created>
  <dcterms:modified xsi:type="dcterms:W3CDTF">2025-06-19T09:29:00Z</dcterms:modified>
</cp:coreProperties>
</file>